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D2" w:rsidRDefault="00BE5ED2">
      <w:pPr>
        <w:jc w:val="center"/>
        <w:outlineLvl w:val="0"/>
        <w:rPr>
          <w:rFonts w:ascii="Arial" w:hAnsi="Arial"/>
          <w:b/>
          <w:sz w:val="27"/>
          <w:szCs w:val="27"/>
        </w:rPr>
      </w:pPr>
    </w:p>
    <w:p w:rsidR="00BE5ED2" w:rsidRDefault="00BE5ED2">
      <w:pPr>
        <w:jc w:val="center"/>
        <w:outlineLvl w:val="0"/>
        <w:rPr>
          <w:rFonts w:ascii="Arial" w:hAnsi="Arial"/>
          <w:b/>
          <w:sz w:val="27"/>
          <w:szCs w:val="27"/>
        </w:rPr>
      </w:pPr>
      <w:r>
        <w:rPr>
          <w:rFonts w:ascii="Arial" w:hAnsi="Arial"/>
          <w:b/>
          <w:sz w:val="27"/>
          <w:szCs w:val="27"/>
        </w:rPr>
        <w:t>DOTAZNÍK K VYPRACOVÁNÍ NABÍDKY NA FACTORINGOVOU SPOLUPRÁCI S ČSOB Factoring, a.s.</w:t>
      </w:r>
    </w:p>
    <w:p w:rsidR="00BE5ED2" w:rsidRDefault="00BE5ED2">
      <w:pPr>
        <w:jc w:val="both"/>
        <w:rPr>
          <w:sz w:val="12"/>
          <w:szCs w:val="12"/>
        </w:rPr>
      </w:pPr>
    </w:p>
    <w:p w:rsidR="00BE5ED2" w:rsidRDefault="00BE5ED2">
      <w:pPr>
        <w:jc w:val="both"/>
        <w:rPr>
          <w:sz w:val="19"/>
          <w:szCs w:val="19"/>
        </w:rPr>
      </w:pPr>
      <w:r>
        <w:rPr>
          <w:noProof/>
          <w:sz w:val="19"/>
          <w:szCs w:val="19"/>
        </w:rPr>
        <w:pict>
          <v:rect id="_x0000_s1026" style="position:absolute;left:0;text-align:left;margin-left:-8.6pt;margin-top:6.15pt;width:470.25pt;height:601.55pt;z-index:251656704" filled="f" strokeweight="1pt"/>
        </w:pict>
      </w:r>
    </w:p>
    <w:tbl>
      <w:tblPr>
        <w:tblW w:w="923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15"/>
        <w:gridCol w:w="738"/>
        <w:gridCol w:w="424"/>
        <w:gridCol w:w="142"/>
        <w:gridCol w:w="283"/>
        <w:gridCol w:w="142"/>
        <w:gridCol w:w="851"/>
        <w:gridCol w:w="141"/>
        <w:gridCol w:w="127"/>
        <w:gridCol w:w="15"/>
        <w:gridCol w:w="18"/>
        <w:gridCol w:w="247"/>
        <w:gridCol w:w="160"/>
        <w:gridCol w:w="382"/>
        <w:gridCol w:w="44"/>
        <w:gridCol w:w="141"/>
        <w:gridCol w:w="38"/>
        <w:gridCol w:w="408"/>
        <w:gridCol w:w="263"/>
        <w:gridCol w:w="178"/>
        <w:gridCol w:w="247"/>
        <w:gridCol w:w="212"/>
        <w:gridCol w:w="497"/>
        <w:gridCol w:w="425"/>
        <w:gridCol w:w="567"/>
        <w:gridCol w:w="556"/>
        <w:gridCol w:w="437"/>
        <w:gridCol w:w="210"/>
        <w:gridCol w:w="8"/>
        <w:gridCol w:w="20"/>
      </w:tblGrid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16" w:type="dxa"/>
          </w:tcPr>
          <w:p w:rsidR="00BE5ED2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Klient:</w:t>
            </w:r>
          </w:p>
        </w:tc>
        <w:tc>
          <w:tcPr>
            <w:tcW w:w="768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single" w:sz="6" w:space="0" w:color="auto"/>
            </w:tcBorders>
          </w:tcPr>
          <w:p w:rsidR="00BE5ED2" w:rsidRDefault="00BE5ED2">
            <w:pPr>
              <w:jc w:val="both"/>
              <w:rPr>
                <w:rFonts w:ascii="Arial" w:hAnsi="Arial"/>
                <w:sz w:val="25"/>
                <w:szCs w:val="2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sz w:val="16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16" w:type="dxa"/>
          </w:tcPr>
          <w:p w:rsidR="00BE5ED2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Činnost:</w:t>
            </w:r>
          </w:p>
        </w:tc>
        <w:tc>
          <w:tcPr>
            <w:tcW w:w="768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both"/>
              <w:rPr>
                <w:rFonts w:ascii="Arial" w:hAnsi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25"/>
                <w:szCs w:val="2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  <w:tcBorders>
              <w:bottom w:val="single" w:sz="6" w:space="0" w:color="auto"/>
            </w:tcBorders>
          </w:tcPr>
          <w:p w:rsidR="00BE5ED2" w:rsidRDefault="00BE5ED2">
            <w:pPr>
              <w:jc w:val="both"/>
              <w:rPr>
                <w:sz w:val="16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  <w:tcBorders>
              <w:top w:val="single" w:sz="6" w:space="0" w:color="auto"/>
            </w:tcBorders>
          </w:tcPr>
          <w:p w:rsidR="00BE5ED2" w:rsidRDefault="00BE5ED2">
            <w:pPr>
              <w:jc w:val="both"/>
              <w:rPr>
                <w:sz w:val="16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250"/>
        </w:trPr>
        <w:tc>
          <w:tcPr>
            <w:tcW w:w="2055" w:type="dxa"/>
            <w:gridSpan w:val="2"/>
            <w:tcBorders>
              <w:right w:val="single" w:sz="4" w:space="0" w:color="auto"/>
            </w:tcBorders>
          </w:tcPr>
          <w:p w:rsidR="00BE5ED2" w:rsidRDefault="00BE5ED2" w:rsidP="00A74DBF">
            <w:pPr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Obrat 201</w:t>
            </w:r>
            <w:r w:rsidR="00A74DBF">
              <w:rPr>
                <w:rFonts w:ascii="Arial" w:hAnsi="Arial"/>
                <w:sz w:val="16"/>
                <w:szCs w:val="19"/>
              </w:rPr>
              <w:t>4</w:t>
            </w:r>
            <w:r>
              <w:rPr>
                <w:rFonts w:ascii="Arial" w:hAnsi="Arial"/>
                <w:sz w:val="16"/>
                <w:szCs w:val="19"/>
              </w:rPr>
              <w:t xml:space="preserve"> celkem: Kč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D2" w:rsidRDefault="00BE5ED2">
            <w:pPr>
              <w:rPr>
                <w:rFonts w:ascii="Arial" w:hAnsi="Arial"/>
                <w:sz w:val="16"/>
                <w:szCs w:val="25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D2" w:rsidRDefault="00BE5ED2">
            <w:pPr>
              <w:jc w:val="both"/>
              <w:rPr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mil</w:t>
            </w:r>
          </w:p>
        </w:tc>
        <w:tc>
          <w:tcPr>
            <w:tcW w:w="1985" w:type="dxa"/>
            <w:gridSpan w:val="9"/>
            <w:tcBorders>
              <w:left w:val="single" w:sz="4" w:space="0" w:color="auto"/>
            </w:tcBorders>
          </w:tcPr>
          <w:p w:rsidR="00BE5ED2" w:rsidRDefault="00BE5ED2" w:rsidP="00A74DBF">
            <w:pPr>
              <w:jc w:val="right"/>
              <w:rPr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Obrat 201</w:t>
            </w:r>
            <w:r w:rsidR="00A74DBF">
              <w:rPr>
                <w:rFonts w:ascii="Arial" w:hAnsi="Arial"/>
                <w:sz w:val="16"/>
                <w:szCs w:val="19"/>
              </w:rPr>
              <w:t>3</w:t>
            </w:r>
            <w:r>
              <w:rPr>
                <w:rFonts w:ascii="Arial" w:hAnsi="Arial"/>
                <w:sz w:val="16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9"/>
              </w:rPr>
              <w:t>celk</w:t>
            </w:r>
            <w:proofErr w:type="spellEnd"/>
            <w:r>
              <w:rPr>
                <w:rFonts w:ascii="Arial" w:hAnsi="Arial"/>
                <w:sz w:val="16"/>
                <w:szCs w:val="19"/>
              </w:rPr>
              <w:t>.: Kč</w:t>
            </w:r>
          </w:p>
        </w:tc>
        <w:tc>
          <w:tcPr>
            <w:tcW w:w="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mil</w:t>
            </w:r>
          </w:p>
        </w:tc>
        <w:tc>
          <w:tcPr>
            <w:tcW w:w="1948" w:type="dxa"/>
            <w:gridSpan w:val="5"/>
            <w:tcBorders>
              <w:left w:val="single" w:sz="6" w:space="0" w:color="auto"/>
            </w:tcBorders>
          </w:tcPr>
          <w:p w:rsidR="00BE5ED2" w:rsidRDefault="00BE5ED2" w:rsidP="002217D0">
            <w:pPr>
              <w:jc w:val="right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Obrat 20</w:t>
            </w:r>
            <w:r w:rsidR="002217D0">
              <w:rPr>
                <w:rFonts w:ascii="Arial" w:hAnsi="Arial"/>
                <w:sz w:val="16"/>
                <w:szCs w:val="19"/>
              </w:rPr>
              <w:t>1</w:t>
            </w:r>
            <w:r w:rsidR="00A74DBF">
              <w:rPr>
                <w:rFonts w:ascii="Arial" w:hAnsi="Arial"/>
                <w:sz w:val="16"/>
                <w:szCs w:val="19"/>
              </w:rPr>
              <w:t>2</w:t>
            </w:r>
            <w:r>
              <w:rPr>
                <w:rFonts w:ascii="Arial" w:hAnsi="Arial"/>
                <w:sz w:val="16"/>
                <w:szCs w:val="19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9"/>
              </w:rPr>
              <w:t>celk</w:t>
            </w:r>
            <w:proofErr w:type="spellEnd"/>
            <w:r>
              <w:rPr>
                <w:rFonts w:ascii="Arial" w:hAnsi="Arial"/>
                <w:sz w:val="16"/>
                <w:szCs w:val="19"/>
              </w:rPr>
              <w:t>.: Kč</w:t>
            </w: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4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both"/>
              <w:rPr>
                <w:sz w:val="19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mil</w:t>
            </w:r>
          </w:p>
        </w:tc>
        <w:tc>
          <w:tcPr>
            <w:tcW w:w="207" w:type="dxa"/>
            <w:tcBorders>
              <w:left w:val="nil"/>
            </w:tcBorders>
          </w:tcPr>
          <w:p w:rsidR="00BE5ED2" w:rsidRDefault="00BE5ED2">
            <w:pPr>
              <w:jc w:val="both"/>
              <w:rPr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354"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sz w:val="16"/>
                <w:szCs w:val="12"/>
              </w:rPr>
            </w:pPr>
            <w:r>
              <w:rPr>
                <w:noProof/>
                <w:sz w:val="16"/>
                <w:szCs w:val="12"/>
              </w:rPr>
              <w:pict>
                <v:rect id="_x0000_s1027" style="position:absolute;left:0;text-align:left;margin-left:-8.6pt;margin-top:11.9pt;width:470.25pt;height:170.25pt;z-index:251657728;mso-position-horizontal-relative:text;mso-position-vertical-relative:text" filled="f" strokeweight="1.5pt"/>
              </w:pic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val="256"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/>
                <w:b/>
                <w:bCs/>
                <w:sz w:val="20"/>
                <w:szCs w:val="19"/>
              </w:rPr>
            </w:pPr>
            <w:r>
              <w:rPr>
                <w:rFonts w:ascii="Arial" w:hAnsi="Arial"/>
                <w:b/>
                <w:bCs/>
                <w:sz w:val="20"/>
                <w:szCs w:val="19"/>
              </w:rPr>
              <w:t xml:space="preserve">Údaje v tomto rámečku se týkají pouze odběratelů pro zahrnutí do factoringové spolupráce: 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316" w:type="dxa"/>
          </w:tcPr>
          <w:p w:rsidR="00BE5ED2" w:rsidRDefault="00BE5ED2">
            <w:pPr>
              <w:jc w:val="right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Obrat ČR:</w:t>
            </w: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sz w:val="16"/>
                <w:szCs w:val="25"/>
              </w:rPr>
            </w:pPr>
          </w:p>
        </w:tc>
        <w:tc>
          <w:tcPr>
            <w:tcW w:w="1261" w:type="dxa"/>
            <w:gridSpan w:val="4"/>
            <w:tcBorders>
              <w:left w:val="nil"/>
            </w:tcBorders>
          </w:tcPr>
          <w:p w:rsidR="00BE5ED2" w:rsidRDefault="00BE5ED2">
            <w:pPr>
              <w:jc w:val="right"/>
              <w:rPr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Obrat SR:</w:t>
            </w:r>
          </w:p>
        </w:tc>
        <w:tc>
          <w:tcPr>
            <w:tcW w:w="17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sz w:val="16"/>
                <w:szCs w:val="19"/>
              </w:rPr>
            </w:pP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BE5ED2" w:rsidRDefault="00BE5ED2">
            <w:pPr>
              <w:jc w:val="right"/>
              <w:rPr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Obrat export: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sz w:val="16"/>
                <w:szCs w:val="19"/>
              </w:rPr>
            </w:pPr>
          </w:p>
        </w:tc>
        <w:tc>
          <w:tcPr>
            <w:tcW w:w="218" w:type="dxa"/>
            <w:gridSpan w:val="2"/>
            <w:tcBorders>
              <w:left w:val="single" w:sz="6" w:space="0" w:color="auto"/>
            </w:tcBorders>
          </w:tcPr>
          <w:p w:rsidR="00BE5ED2" w:rsidRDefault="00BE5ED2">
            <w:pPr>
              <w:jc w:val="center"/>
              <w:rPr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  <w:tcBorders>
              <w:bottom w:val="single" w:sz="6" w:space="0" w:color="auto"/>
            </w:tcBorders>
          </w:tcPr>
          <w:p w:rsidR="00BE5ED2" w:rsidRDefault="00BE5ED2">
            <w:pPr>
              <w:jc w:val="both"/>
              <w:rPr>
                <w:sz w:val="15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181" w:type="dxa"/>
            <w:gridSpan w:val="10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25"/>
              </w:rPr>
            </w:pPr>
            <w:r>
              <w:rPr>
                <w:rFonts w:ascii="Arial" w:hAnsi="Arial" w:cs="Arial"/>
                <w:sz w:val="16"/>
                <w:szCs w:val="19"/>
              </w:rPr>
              <w:t>Obvyklé platební podmínky (ve dnech):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 w:cs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2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181" w:type="dxa"/>
            <w:gridSpan w:val="10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25"/>
              </w:rPr>
            </w:pPr>
            <w:r>
              <w:rPr>
                <w:rFonts w:ascii="Arial" w:hAnsi="Arial" w:cs="Arial"/>
                <w:sz w:val="16"/>
                <w:szCs w:val="19"/>
              </w:rPr>
              <w:t>Skutečná průměrná návratnost (ve dnech):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 w:cs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2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181" w:type="dxa"/>
            <w:gridSpan w:val="10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Min./max. hodnota faktury (v tis. Kč):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 w:cs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4181" w:type="dxa"/>
            <w:gridSpan w:val="10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Počet odběratelů: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 w:cs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nil"/>
            </w:tcBorders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4181" w:type="dxa"/>
            <w:gridSpan w:val="10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Očekávaný počet faktur (za rok):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 w:cs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single" w:sz="6" w:space="0" w:color="auto"/>
            </w:tcBorders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46"/>
        </w:trPr>
        <w:tc>
          <w:tcPr>
            <w:tcW w:w="4181" w:type="dxa"/>
            <w:gridSpan w:val="10"/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  <w:r>
              <w:rPr>
                <w:rFonts w:ascii="Arial" w:hAnsi="Arial" w:cs="Arial"/>
                <w:sz w:val="16"/>
                <w:szCs w:val="19"/>
              </w:rPr>
              <w:t>Podíl dobropisů a zápočtů (v %):</w:t>
            </w:r>
          </w:p>
        </w:tc>
        <w:tc>
          <w:tcPr>
            <w:tcW w:w="482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 w:cs="Arial"/>
                <w:sz w:val="16"/>
                <w:szCs w:val="25"/>
              </w:rPr>
            </w:pPr>
          </w:p>
        </w:tc>
        <w:tc>
          <w:tcPr>
            <w:tcW w:w="218" w:type="dxa"/>
            <w:gridSpan w:val="2"/>
            <w:tcBorders>
              <w:left w:val="single" w:sz="6" w:space="0" w:color="auto"/>
            </w:tcBorders>
          </w:tcPr>
          <w:p w:rsidR="00BE5ED2" w:rsidRDefault="00BE5ED2">
            <w:pPr>
              <w:jc w:val="both"/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  <w:trHeight w:val="260"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/>
                <w:sz w:val="16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36" w:type="dxa"/>
            <w:gridSpan w:val="30"/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b/>
                <w:sz w:val="16"/>
                <w:szCs w:val="19"/>
              </w:rPr>
              <w:t>ODBĚRATELÉ: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c>
          <w:tcPr>
            <w:tcW w:w="2905" w:type="dxa"/>
            <w:gridSpan w:val="5"/>
          </w:tcPr>
          <w:p w:rsidR="00BE5ED2" w:rsidRPr="00C4467A" w:rsidRDefault="00BE5ED2">
            <w:pPr>
              <w:jc w:val="both"/>
              <w:rPr>
                <w:rFonts w:ascii="Arial" w:hAnsi="Arial"/>
                <w:b/>
                <w:sz w:val="16"/>
                <w:szCs w:val="19"/>
              </w:rPr>
            </w:pPr>
            <w:r w:rsidRPr="00C4467A">
              <w:rPr>
                <w:rFonts w:ascii="Arial" w:hAnsi="Arial"/>
                <w:b/>
                <w:sz w:val="16"/>
                <w:szCs w:val="19"/>
              </w:rPr>
              <w:t>Analýza pohledávek k</w:t>
            </w:r>
          </w:p>
        </w:tc>
        <w:tc>
          <w:tcPr>
            <w:tcW w:w="1134" w:type="dxa"/>
            <w:gridSpan w:val="3"/>
          </w:tcPr>
          <w:p w:rsidR="00BE5ED2" w:rsidRPr="00C4467A" w:rsidRDefault="00BE5ED2">
            <w:pPr>
              <w:jc w:val="center"/>
              <w:rPr>
                <w:rFonts w:ascii="Arial" w:hAnsi="Arial"/>
                <w:b/>
                <w:sz w:val="16"/>
                <w:szCs w:val="19"/>
              </w:rPr>
            </w:pPr>
          </w:p>
        </w:tc>
        <w:tc>
          <w:tcPr>
            <w:tcW w:w="160" w:type="dxa"/>
            <w:gridSpan w:val="3"/>
          </w:tcPr>
          <w:p w:rsidR="00BE5ED2" w:rsidRDefault="00BE5ED2">
            <w:pPr>
              <w:jc w:val="both"/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/</w:t>
            </w:r>
          </w:p>
        </w:tc>
        <w:tc>
          <w:tcPr>
            <w:tcW w:w="789" w:type="dxa"/>
            <w:gridSpan w:val="3"/>
          </w:tcPr>
          <w:p w:rsidR="00BE5ED2" w:rsidRDefault="00BE5ED2">
            <w:pPr>
              <w:jc w:val="center"/>
              <w:rPr>
                <w:rFonts w:ascii="Arial" w:hAnsi="Arial"/>
                <w:b/>
                <w:sz w:val="16"/>
                <w:szCs w:val="19"/>
              </w:rPr>
            </w:pPr>
          </w:p>
        </w:tc>
        <w:tc>
          <w:tcPr>
            <w:tcW w:w="223" w:type="dxa"/>
            <w:gridSpan w:val="3"/>
          </w:tcPr>
          <w:p w:rsidR="00BE5ED2" w:rsidRDefault="00BE5ED2">
            <w:pPr>
              <w:jc w:val="both"/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/</w:t>
            </w:r>
          </w:p>
        </w:tc>
        <w:tc>
          <w:tcPr>
            <w:tcW w:w="1308" w:type="dxa"/>
            <w:gridSpan w:val="5"/>
          </w:tcPr>
          <w:p w:rsidR="00BE5ED2" w:rsidRDefault="00BE5ED2" w:rsidP="00A74DBF">
            <w:pPr>
              <w:jc w:val="both"/>
              <w:rPr>
                <w:rFonts w:ascii="Arial" w:hAnsi="Arial"/>
                <w:b/>
                <w:sz w:val="16"/>
                <w:szCs w:val="19"/>
              </w:rPr>
            </w:pPr>
            <w:proofErr w:type="gramStart"/>
            <w:r>
              <w:rPr>
                <w:rFonts w:ascii="Arial" w:hAnsi="Arial"/>
                <w:b/>
                <w:sz w:val="16"/>
                <w:szCs w:val="19"/>
              </w:rPr>
              <w:t>201</w:t>
            </w:r>
            <w:r w:rsidR="00A74DBF">
              <w:rPr>
                <w:rFonts w:ascii="Arial" w:hAnsi="Arial"/>
                <w:b/>
                <w:sz w:val="16"/>
                <w:szCs w:val="19"/>
              </w:rPr>
              <w:t>5</w:t>
            </w:r>
            <w:r>
              <w:rPr>
                <w:rFonts w:ascii="Arial" w:hAnsi="Arial"/>
                <w:b/>
                <w:sz w:val="16"/>
                <w:szCs w:val="19"/>
              </w:rPr>
              <w:t xml:space="preserve">  v tis.</w:t>
            </w:r>
            <w:proofErr w:type="gramEnd"/>
            <w:r>
              <w:rPr>
                <w:rFonts w:ascii="Arial" w:hAnsi="Arial"/>
                <w:b/>
                <w:sz w:val="16"/>
                <w:szCs w:val="19"/>
              </w:rPr>
              <w:t xml:space="preserve"> Kč </w:t>
            </w:r>
          </w:p>
        </w:tc>
        <w:tc>
          <w:tcPr>
            <w:tcW w:w="2717" w:type="dxa"/>
            <w:gridSpan w:val="8"/>
          </w:tcPr>
          <w:p w:rsidR="00BE5ED2" w:rsidRDefault="00BE5ED2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Pr="00C4467A" w:rsidRDefault="00BE5ED2">
            <w:pPr>
              <w:jc w:val="both"/>
              <w:rPr>
                <w:rFonts w:ascii="Arial" w:hAnsi="Arial"/>
                <w:sz w:val="15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3898" w:type="dxa"/>
            <w:gridSpan w:val="7"/>
            <w:tcBorders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ČR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SR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EXPORT</w:t>
            </w: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CELKEM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Před splatností</w:t>
            </w:r>
          </w:p>
        </w:tc>
        <w:tc>
          <w:tcPr>
            <w:tcW w:w="1275" w:type="dxa"/>
            <w:gridSpan w:val="9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  <w:r>
              <w:rPr>
                <w:rFonts w:ascii="Arial" w:hAnsi="Arial"/>
                <w:sz w:val="18"/>
                <w:szCs w:val="25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do 30 dnů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  <w:r>
              <w:rPr>
                <w:rFonts w:ascii="Arial" w:hAnsi="Arial"/>
                <w:sz w:val="18"/>
                <w:szCs w:val="25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31-60 dnů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  <w:r>
              <w:rPr>
                <w:rFonts w:ascii="Arial" w:hAnsi="Arial"/>
                <w:sz w:val="18"/>
                <w:szCs w:val="25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61-90 dnů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  <w:r>
              <w:rPr>
                <w:rFonts w:ascii="Arial" w:hAnsi="Arial"/>
                <w:sz w:val="18"/>
                <w:szCs w:val="25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91-180 dnů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  <w:r>
              <w:rPr>
                <w:rFonts w:ascii="Arial" w:hAnsi="Arial"/>
                <w:sz w:val="18"/>
                <w:szCs w:val="25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nad 181 dní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  <w:r>
              <w:rPr>
                <w:rFonts w:ascii="Arial" w:hAnsi="Arial"/>
                <w:sz w:val="18"/>
                <w:szCs w:val="25"/>
                <w:highlight w:val="yellow"/>
              </w:rPr>
              <w:t xml:space="preserve">  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389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CELKEM</w:t>
            </w:r>
          </w:p>
        </w:tc>
        <w:tc>
          <w:tcPr>
            <w:tcW w:w="1275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5"/>
                <w:highlight w:val="yellow"/>
              </w:rPr>
            </w:pPr>
          </w:p>
        </w:tc>
        <w:tc>
          <w:tcPr>
            <w:tcW w:w="17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19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/>
                <w:sz w:val="16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Pět největších odběratelů:                                                              Pět největších odběratelů: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cantSplit/>
        </w:trPr>
        <w:tc>
          <w:tcPr>
            <w:tcW w:w="9219" w:type="dxa"/>
            <w:gridSpan w:val="29"/>
          </w:tcPr>
          <w:p w:rsidR="00BE5ED2" w:rsidRDefault="00BE5ED2">
            <w:pPr>
              <w:jc w:val="both"/>
              <w:rPr>
                <w:rFonts w:ascii="Arial" w:hAnsi="Arial"/>
                <w:sz w:val="10"/>
                <w:szCs w:val="10"/>
              </w:rPr>
            </w:pPr>
          </w:p>
        </w:tc>
      </w:tr>
      <w:tr w:rsidR="00BE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480" w:type="dxa"/>
            <w:gridSpan w:val="3"/>
          </w:tcPr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</w:p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Firma</w:t>
            </w:r>
          </w:p>
        </w:tc>
        <w:tc>
          <w:tcPr>
            <w:tcW w:w="1966" w:type="dxa"/>
            <w:gridSpan w:val="9"/>
            <w:tcBorders>
              <w:right w:val="single" w:sz="4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</w:p>
          <w:p w:rsidR="00BE5ED2" w:rsidRDefault="00BE5ED2" w:rsidP="00A74DBF">
            <w:pPr>
              <w:jc w:val="center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% z obratu za rok 201</w:t>
            </w:r>
            <w:r w:rsidR="00A74DBF">
              <w:rPr>
                <w:rFonts w:ascii="Arial" w:hAnsi="Arial"/>
                <w:sz w:val="16"/>
                <w:szCs w:val="19"/>
              </w:rPr>
              <w:t>4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</w:p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Firma</w:t>
            </w:r>
          </w:p>
        </w:tc>
        <w:tc>
          <w:tcPr>
            <w:tcW w:w="2195" w:type="dxa"/>
            <w:gridSpan w:val="5"/>
          </w:tcPr>
          <w:p w:rsidR="00BE5ED2" w:rsidRDefault="00BE5ED2">
            <w:pPr>
              <w:pStyle w:val="Zkladntext"/>
              <w:rPr>
                <w:b w:val="0"/>
                <w:bCs w:val="0"/>
                <w:sz w:val="16"/>
              </w:rPr>
            </w:pPr>
            <w:r>
              <w:rPr>
                <w:b w:val="0"/>
                <w:bCs w:val="0"/>
                <w:sz w:val="16"/>
              </w:rPr>
              <w:t xml:space="preserve">% ze salda otevřených pohledávek k </w:t>
            </w:r>
          </w:p>
          <w:p w:rsidR="00BE5ED2" w:rsidRDefault="00464968" w:rsidP="00A74DBF">
            <w:pPr>
              <w:jc w:val="center"/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 xml:space="preserve">       </w:t>
            </w:r>
            <w:proofErr w:type="gramStart"/>
            <w:r>
              <w:rPr>
                <w:rFonts w:ascii="Arial" w:hAnsi="Arial"/>
                <w:sz w:val="16"/>
                <w:szCs w:val="19"/>
              </w:rPr>
              <w:t>/        / 201</w:t>
            </w:r>
            <w:r w:rsidR="00A74DBF">
              <w:rPr>
                <w:rFonts w:ascii="Arial" w:hAnsi="Arial"/>
                <w:sz w:val="16"/>
                <w:szCs w:val="19"/>
              </w:rPr>
              <w:t>5</w:t>
            </w:r>
            <w:proofErr w:type="gramEnd"/>
          </w:p>
        </w:tc>
      </w:tr>
      <w:tr w:rsidR="00BE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480" w:type="dxa"/>
            <w:gridSpan w:val="3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966" w:type="dxa"/>
            <w:gridSpan w:val="9"/>
            <w:tcBorders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195" w:type="dxa"/>
            <w:gridSpan w:val="5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</w:tr>
      <w:tr w:rsidR="00BE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480" w:type="dxa"/>
            <w:gridSpan w:val="3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966" w:type="dxa"/>
            <w:gridSpan w:val="9"/>
            <w:tcBorders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195" w:type="dxa"/>
            <w:gridSpan w:val="5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</w:tr>
      <w:tr w:rsidR="00BE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480" w:type="dxa"/>
            <w:gridSpan w:val="3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966" w:type="dxa"/>
            <w:gridSpan w:val="9"/>
            <w:tcBorders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195" w:type="dxa"/>
            <w:gridSpan w:val="5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</w:tr>
      <w:tr w:rsidR="00BE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480" w:type="dxa"/>
            <w:gridSpan w:val="3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966" w:type="dxa"/>
            <w:gridSpan w:val="9"/>
            <w:tcBorders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195" w:type="dxa"/>
            <w:gridSpan w:val="5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</w:tr>
      <w:tr w:rsidR="00BE5E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2"/>
          <w:wAfter w:w="25" w:type="dxa"/>
        </w:trPr>
        <w:tc>
          <w:tcPr>
            <w:tcW w:w="2480" w:type="dxa"/>
            <w:gridSpan w:val="3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966" w:type="dxa"/>
            <w:gridSpan w:val="9"/>
            <w:tcBorders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gridSpan w:val="10"/>
            <w:tcBorders>
              <w:left w:val="single" w:sz="4" w:space="0" w:color="auto"/>
            </w:tcBorders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  <w:tc>
          <w:tcPr>
            <w:tcW w:w="2195" w:type="dxa"/>
            <w:gridSpan w:val="5"/>
          </w:tcPr>
          <w:p w:rsidR="00BE5ED2" w:rsidRDefault="00BE5ED2">
            <w:pPr>
              <w:rPr>
                <w:sz w:val="19"/>
                <w:szCs w:val="19"/>
              </w:rPr>
            </w:pPr>
          </w:p>
        </w:tc>
      </w:tr>
    </w:tbl>
    <w:p w:rsidR="00BE5ED2" w:rsidRDefault="00BE5ED2">
      <w:pPr>
        <w:rPr>
          <w:sz w:val="19"/>
          <w:szCs w:val="19"/>
        </w:rPr>
      </w:pPr>
    </w:p>
    <w:p w:rsidR="00BE5ED2" w:rsidRDefault="00BE5ED2">
      <w:pPr>
        <w:rPr>
          <w:sz w:val="16"/>
          <w:szCs w:val="19"/>
        </w:rPr>
      </w:pPr>
    </w:p>
    <w:p w:rsidR="00BE5ED2" w:rsidRDefault="00BE5ED2">
      <w:pPr>
        <w:rPr>
          <w:sz w:val="16"/>
          <w:szCs w:val="19"/>
        </w:rPr>
      </w:pPr>
    </w:p>
    <w:p w:rsidR="00BE5ED2" w:rsidRDefault="00BE5ED2">
      <w:pPr>
        <w:rPr>
          <w:sz w:val="16"/>
          <w:szCs w:val="19"/>
        </w:rPr>
      </w:pPr>
    </w:p>
    <w:p w:rsidR="00BE5ED2" w:rsidRDefault="00BE5ED2">
      <w:pPr>
        <w:rPr>
          <w:sz w:val="16"/>
          <w:szCs w:val="19"/>
        </w:rPr>
      </w:pPr>
    </w:p>
    <w:p w:rsidR="00BE5ED2" w:rsidRDefault="00BE5ED2">
      <w:pPr>
        <w:rPr>
          <w:sz w:val="16"/>
          <w:szCs w:val="19"/>
        </w:rPr>
      </w:pPr>
    </w:p>
    <w:p w:rsidR="00BE5ED2" w:rsidRDefault="00BE5ED2">
      <w:pPr>
        <w:pStyle w:val="Zhlav"/>
        <w:tabs>
          <w:tab w:val="clear" w:pos="4536"/>
          <w:tab w:val="clear" w:pos="9072"/>
        </w:tabs>
        <w:rPr>
          <w:sz w:val="16"/>
        </w:rPr>
      </w:pPr>
    </w:p>
    <w:p w:rsidR="00BE5ED2" w:rsidRDefault="00BE5ED2">
      <w:pPr>
        <w:pStyle w:val="Zhlav"/>
        <w:tabs>
          <w:tab w:val="clear" w:pos="4536"/>
          <w:tab w:val="clear" w:pos="9072"/>
        </w:tabs>
        <w:rPr>
          <w:sz w:val="16"/>
        </w:rPr>
      </w:pPr>
    </w:p>
    <w:p w:rsidR="00BE5ED2" w:rsidRDefault="00BE5ED2">
      <w:pPr>
        <w:pStyle w:val="Zhlav"/>
        <w:tabs>
          <w:tab w:val="clear" w:pos="4536"/>
          <w:tab w:val="clear" w:pos="9072"/>
        </w:tabs>
        <w:rPr>
          <w:sz w:val="16"/>
        </w:rPr>
      </w:pPr>
    </w:p>
    <w:p w:rsidR="00BE5ED2" w:rsidRDefault="00BE5ED2">
      <w:pPr>
        <w:rPr>
          <w:sz w:val="19"/>
          <w:szCs w:val="19"/>
        </w:rPr>
        <w:sectPr w:rsidR="00BE5ED2">
          <w:footerReference w:type="default" r:id="rId7"/>
          <w:headerReference w:type="first" r:id="rId8"/>
          <w:footerReference w:type="first" r:id="rId9"/>
          <w:pgSz w:w="11906" w:h="16838" w:code="9"/>
          <w:pgMar w:top="1701" w:right="1134" w:bottom="1985" w:left="1588" w:header="680" w:footer="851" w:gutter="0"/>
          <w:cols w:space="708"/>
          <w:titlePg/>
          <w:docGrid w:linePitch="360"/>
        </w:sectPr>
      </w:pPr>
    </w:p>
    <w:tbl>
      <w:tblPr>
        <w:tblpPr w:leftFromText="141" w:rightFromText="141" w:vertAnchor="text" w:horzAnchor="margin" w:tblpY="59"/>
        <w:tblOverlap w:val="never"/>
        <w:tblW w:w="933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2"/>
        <w:gridCol w:w="429"/>
        <w:gridCol w:w="456"/>
        <w:gridCol w:w="754"/>
        <w:gridCol w:w="224"/>
        <w:gridCol w:w="60"/>
        <w:gridCol w:w="224"/>
        <w:gridCol w:w="839"/>
        <w:gridCol w:w="141"/>
        <w:gridCol w:w="19"/>
        <w:gridCol w:w="141"/>
        <w:gridCol w:w="53"/>
        <w:gridCol w:w="66"/>
        <w:gridCol w:w="1200"/>
        <w:gridCol w:w="10"/>
        <w:gridCol w:w="387"/>
        <w:gridCol w:w="38"/>
        <w:gridCol w:w="90"/>
        <w:gridCol w:w="194"/>
        <w:gridCol w:w="1543"/>
        <w:gridCol w:w="160"/>
        <w:gridCol w:w="143"/>
      </w:tblGrid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noProof/>
                <w:sz w:val="16"/>
                <w:szCs w:val="19"/>
              </w:rPr>
              <w:pict>
                <v:rect id="_x0000_s1028" style="position:absolute;margin-left:-7.95pt;margin-top:-23.5pt;width:464.55pt;height:669.65pt;z-index:251658752" filled="f" strokeweight="1pt"/>
              </w:pict>
            </w:r>
            <w:r>
              <w:rPr>
                <w:rFonts w:ascii="Arial" w:hAnsi="Arial"/>
                <w:b/>
                <w:bCs/>
                <w:noProof/>
                <w:sz w:val="16"/>
                <w:szCs w:val="19"/>
              </w:rPr>
              <w:t>Objem</w:t>
            </w:r>
            <w:r>
              <w:rPr>
                <w:rFonts w:ascii="Arial" w:hAnsi="Arial"/>
                <w:b/>
                <w:bCs/>
                <w:sz w:val="16"/>
                <w:szCs w:val="19"/>
              </w:rPr>
              <w:t xml:space="preserve"> nedobytných pohledávek (v Kč):</w:t>
            </w:r>
          </w:p>
        </w:tc>
        <w:tc>
          <w:tcPr>
            <w:tcW w:w="5389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ind w:left="-70" w:right="-230" w:firstLine="70"/>
              <w:rPr>
                <w:rFonts w:ascii="Arial" w:hAnsi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rPr>
                <w:rFonts w:ascii="Arial" w:hAnsi="Arial"/>
                <w:sz w:val="16"/>
                <w:szCs w:val="15"/>
              </w:rPr>
            </w:pPr>
          </w:p>
        </w:tc>
        <w:tc>
          <w:tcPr>
            <w:tcW w:w="5389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ind w:left="-70" w:firstLine="70"/>
              <w:rPr>
                <w:rFonts w:ascii="Arial" w:hAnsi="Arial"/>
                <w:sz w:val="15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pStyle w:val="Nadpis2"/>
              <w:rPr>
                <w:bCs/>
              </w:rPr>
            </w:pPr>
            <w:r>
              <w:rPr>
                <w:bCs/>
              </w:rPr>
              <w:t>Odběratelé s kapitálovou či jinou</w:t>
            </w:r>
          </w:p>
        </w:tc>
        <w:tc>
          <w:tcPr>
            <w:tcW w:w="5389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ind w:left="-70" w:firstLine="70"/>
              <w:rPr>
                <w:rFonts w:ascii="Arial" w:hAnsi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účastí klienta:</w:t>
            </w:r>
          </w:p>
        </w:tc>
        <w:tc>
          <w:tcPr>
            <w:tcW w:w="5389" w:type="dxa"/>
            <w:gridSpan w:val="17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ind w:left="-70" w:firstLine="70"/>
              <w:rPr>
                <w:rFonts w:ascii="Arial" w:hAnsi="Arial"/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</w:p>
        </w:tc>
        <w:tc>
          <w:tcPr>
            <w:tcW w:w="5389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ind w:left="-70" w:firstLine="70"/>
              <w:rPr>
                <w:rFonts w:ascii="Arial" w:hAnsi="Arial"/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pStyle w:val="Nadpis2"/>
              <w:rPr>
                <w:bCs/>
              </w:rPr>
            </w:pPr>
            <w:r>
              <w:rPr>
                <w:bCs/>
              </w:rPr>
              <w:t>Firmy s kapitálovou či jinou</w:t>
            </w:r>
          </w:p>
        </w:tc>
        <w:tc>
          <w:tcPr>
            <w:tcW w:w="5389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účastí klienta:</w:t>
            </w:r>
          </w:p>
        </w:tc>
        <w:tc>
          <w:tcPr>
            <w:tcW w:w="5389" w:type="dxa"/>
            <w:gridSpan w:val="17"/>
            <w:vMerge/>
            <w:tcBorders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3801" w:type="dxa"/>
            <w:gridSpan w:val="4"/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</w:p>
        </w:tc>
        <w:tc>
          <w:tcPr>
            <w:tcW w:w="5389" w:type="dxa"/>
            <w:gridSpan w:val="1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Existuje u některého odběratele, jehož pohledávky budou postoupeny,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6768" w:type="dxa"/>
            <w:gridSpan w:val="14"/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  <w:szCs w:val="21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1. možnost koncentrace nad 20 % stavu postoupených pohledávek?</w:t>
            </w:r>
          </w:p>
        </w:tc>
        <w:tc>
          <w:tcPr>
            <w:tcW w:w="24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6778" w:type="dxa"/>
            <w:gridSpan w:val="15"/>
            <w:tcBorders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  <w:szCs w:val="21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2. uplatnění zákazu postoupení pohledávek?</w:t>
            </w:r>
          </w:p>
        </w:tc>
        <w:tc>
          <w:tcPr>
            <w:tcW w:w="24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  <w:tcBorders>
              <w:bottom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  <w:tcBorders>
              <w:top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9190" w:type="dxa"/>
            <w:gridSpan w:val="21"/>
          </w:tcPr>
          <w:p w:rsidR="00BE5ED2" w:rsidRPr="00C4467A" w:rsidRDefault="00BE5ED2">
            <w:pPr>
              <w:pStyle w:val="Nadpis2"/>
            </w:pPr>
            <w:r w:rsidRPr="00C4467A">
              <w:t>DODAVATELÉ / VĚŘITELÉ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3047" w:type="dxa"/>
            <w:gridSpan w:val="3"/>
          </w:tcPr>
          <w:p w:rsidR="00BE5ED2" w:rsidRPr="00C4467A" w:rsidRDefault="00BE5ED2">
            <w:pPr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b/>
                <w:sz w:val="16"/>
                <w:szCs w:val="19"/>
              </w:rPr>
              <w:t>Struktura závazků k</w:t>
            </w:r>
          </w:p>
        </w:tc>
        <w:tc>
          <w:tcPr>
            <w:tcW w:w="1038" w:type="dxa"/>
            <w:gridSpan w:val="3"/>
          </w:tcPr>
          <w:p w:rsidR="00BE5ED2" w:rsidRPr="00C4467A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</w:p>
        </w:tc>
        <w:tc>
          <w:tcPr>
            <w:tcW w:w="224" w:type="dxa"/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/</w:t>
            </w:r>
          </w:p>
        </w:tc>
        <w:tc>
          <w:tcPr>
            <w:tcW w:w="839" w:type="dxa"/>
          </w:tcPr>
          <w:p w:rsidR="00BE5ED2" w:rsidRDefault="00BE5ED2">
            <w:pPr>
              <w:jc w:val="center"/>
              <w:rPr>
                <w:rFonts w:ascii="Arial" w:hAnsi="Arial"/>
                <w:sz w:val="16"/>
                <w:szCs w:val="19"/>
              </w:rPr>
            </w:pPr>
          </w:p>
        </w:tc>
        <w:tc>
          <w:tcPr>
            <w:tcW w:w="160" w:type="dxa"/>
            <w:gridSpan w:val="2"/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  <w:r>
              <w:rPr>
                <w:rFonts w:ascii="Arial" w:hAnsi="Arial"/>
                <w:sz w:val="16"/>
                <w:szCs w:val="19"/>
              </w:rPr>
              <w:t>/</w:t>
            </w:r>
          </w:p>
        </w:tc>
        <w:tc>
          <w:tcPr>
            <w:tcW w:w="1985" w:type="dxa"/>
            <w:gridSpan w:val="8"/>
          </w:tcPr>
          <w:p w:rsidR="00BE5ED2" w:rsidRDefault="00BE5ED2" w:rsidP="00A74DBF">
            <w:pPr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201</w:t>
            </w:r>
            <w:r w:rsidR="00A74DBF">
              <w:rPr>
                <w:rFonts w:ascii="Arial" w:hAnsi="Arial"/>
                <w:b/>
                <w:sz w:val="16"/>
                <w:szCs w:val="19"/>
              </w:rPr>
              <w:t>5</w:t>
            </w:r>
            <w:r>
              <w:rPr>
                <w:rFonts w:ascii="Arial" w:hAnsi="Arial"/>
                <w:b/>
                <w:sz w:val="16"/>
                <w:szCs w:val="19"/>
              </w:rPr>
              <w:t xml:space="preserve"> v tis. Kč</w:t>
            </w:r>
          </w:p>
        </w:tc>
        <w:tc>
          <w:tcPr>
            <w:tcW w:w="1897" w:type="dxa"/>
            <w:gridSpan w:val="3"/>
          </w:tcPr>
          <w:p w:rsidR="00BE5ED2" w:rsidRDefault="00BE5ED2">
            <w:pPr>
              <w:rPr>
                <w:rFonts w:ascii="Arial" w:hAnsi="Arial"/>
                <w:sz w:val="16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</w:tcPr>
          <w:p w:rsidR="00BE5ED2" w:rsidRPr="00C4467A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trHeight w:val="247"/>
        </w:trPr>
        <w:tc>
          <w:tcPr>
            <w:tcW w:w="4025" w:type="dxa"/>
            <w:gridSpan w:val="5"/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ČR / SR</w:t>
            </w: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PŘ. IMPORT</w:t>
            </w: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19"/>
              </w:rPr>
            </w:pPr>
            <w:r>
              <w:rPr>
                <w:rFonts w:ascii="Arial" w:hAnsi="Arial"/>
                <w:sz w:val="18"/>
                <w:szCs w:val="19"/>
              </w:rPr>
              <w:t>CELKEM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Před splatností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do 30 dnů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31-60 dnů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61-90 dnů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91-180 dnů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Po splatnosti nad 181 dní</w:t>
            </w:r>
          </w:p>
        </w:tc>
        <w:tc>
          <w:tcPr>
            <w:tcW w:w="1543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40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Pr="00C4467A" w:rsidRDefault="00BE5ED2">
            <w:pPr>
              <w:jc w:val="both"/>
              <w:rPr>
                <w:rFonts w:ascii="Arial" w:hAnsi="Arial"/>
                <w:sz w:val="16"/>
                <w:szCs w:val="19"/>
              </w:rPr>
            </w:pPr>
            <w:r w:rsidRPr="00C4467A">
              <w:rPr>
                <w:rFonts w:ascii="Arial" w:hAnsi="Arial"/>
                <w:sz w:val="16"/>
                <w:szCs w:val="19"/>
              </w:rPr>
              <w:t>CELKEM</w:t>
            </w:r>
          </w:p>
        </w:tc>
        <w:tc>
          <w:tcPr>
            <w:tcW w:w="1543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1597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  <w:tc>
          <w:tcPr>
            <w:tcW w:w="202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  <w:highlight w:val="yellow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</w:tcPr>
          <w:p w:rsidR="00BE5ED2" w:rsidRDefault="00BE5ED2">
            <w:pPr>
              <w:rPr>
                <w:rFonts w:ascii="Arial" w:hAnsi="Arial"/>
                <w:sz w:val="15"/>
                <w:szCs w:val="1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Pět největších dodavatelů - tuzemsko i import: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495"/>
              <w:gridCol w:w="4496"/>
            </w:tblGrid>
            <w:tr w:rsidR="00BE5ED2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  <w:jc w:val="center"/>
              </w:trPr>
              <w:tc>
                <w:tcPr>
                  <w:tcW w:w="4495" w:type="dxa"/>
                  <w:vAlign w:val="center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Firma</w:t>
                  </w:r>
                </w:p>
              </w:tc>
              <w:tc>
                <w:tcPr>
                  <w:tcW w:w="4496" w:type="dxa"/>
                  <w:vAlign w:val="center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Objem obchodu za uplynulý rok v tis. Kč</w:t>
                  </w:r>
                </w:p>
              </w:tc>
            </w:tr>
            <w:tr w:rsidR="00BE5ED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95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496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BE5ED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95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496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BE5ED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95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496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BE5ED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95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496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</w:tr>
            <w:tr w:rsidR="00BE5ED2">
              <w:tblPrEx>
                <w:tblCellMar>
                  <w:top w:w="0" w:type="dxa"/>
                  <w:bottom w:w="0" w:type="dxa"/>
                </w:tblCellMar>
              </w:tblPrEx>
              <w:trPr>
                <w:jc w:val="center"/>
              </w:trPr>
              <w:tc>
                <w:tcPr>
                  <w:tcW w:w="4495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4496" w:type="dxa"/>
                </w:tcPr>
                <w:p w:rsidR="00BE5ED2" w:rsidRDefault="00BE5ED2">
                  <w:pPr>
                    <w:framePr w:hSpace="141" w:wrap="around" w:vAnchor="text" w:hAnchor="margin" w:y="59"/>
                    <w:suppressOverlap/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BE5ED2" w:rsidRDefault="00BE5ED2">
            <w:pPr>
              <w:rPr>
                <w:rFonts w:ascii="Arial" w:hAnsi="Arial"/>
                <w:sz w:val="16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12"/>
                <w:szCs w:val="12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 xml:space="preserve">Závazky vůči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9"/>
              </w:rPr>
              <w:t>fin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9"/>
              </w:rPr>
              <w:t xml:space="preserve">. </w:t>
            </w:r>
            <w:proofErr w:type="gramStart"/>
            <w:r>
              <w:rPr>
                <w:rFonts w:ascii="Arial" w:hAnsi="Arial"/>
                <w:b/>
                <w:bCs/>
                <w:sz w:val="16"/>
                <w:szCs w:val="19"/>
              </w:rPr>
              <w:t>úřadu</w:t>
            </w:r>
            <w:proofErr w:type="gramEnd"/>
            <w:r>
              <w:rPr>
                <w:rFonts w:ascii="Arial" w:hAnsi="Arial"/>
                <w:b/>
                <w:bCs/>
                <w:sz w:val="16"/>
                <w:szCs w:val="19"/>
              </w:rPr>
              <w:t>, zdravotní pojišťovně, správě soc. zabezpečení (po splatnosti) v Kč: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33" w:type="dxa"/>
            <w:gridSpan w:val="22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2591" w:type="dxa"/>
            <w:gridSpan w:val="2"/>
            <w:tcBorders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659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20"/>
                <w:szCs w:val="25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  <w:tcBorders>
              <w:bottom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  <w:tcBorders>
              <w:top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ED2" w:rsidRDefault="00BE5ED2">
            <w:pPr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Závazky vůči bankám a nebankovním institucím (</w:t>
            </w:r>
            <w:proofErr w:type="spellStart"/>
            <w:r>
              <w:rPr>
                <w:rFonts w:ascii="Arial" w:hAnsi="Arial"/>
                <w:b/>
                <w:sz w:val="16"/>
                <w:szCs w:val="19"/>
              </w:rPr>
              <w:t>factoring</w:t>
            </w:r>
            <w:proofErr w:type="spellEnd"/>
            <w:r>
              <w:rPr>
                <w:rFonts w:ascii="Arial" w:hAnsi="Arial"/>
                <w:b/>
                <w:sz w:val="16"/>
                <w:szCs w:val="19"/>
              </w:rPr>
              <w:t xml:space="preserve">, leasing)                                       </w:t>
            </w:r>
          </w:p>
        </w:tc>
        <w:tc>
          <w:tcPr>
            <w:tcW w:w="10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sz w:val="16"/>
                <w:szCs w:val="19"/>
              </w:rPr>
            </w:pPr>
          </w:p>
        </w:tc>
        <w:tc>
          <w:tcPr>
            <w:tcW w:w="224" w:type="dxa"/>
            <w:tcBorders>
              <w:top w:val="single" w:sz="4" w:space="0" w:color="auto"/>
              <w:bottom w:val="single" w:sz="4" w:space="0" w:color="auto"/>
            </w:tcBorders>
          </w:tcPr>
          <w:p w:rsidR="00BE5ED2" w:rsidRDefault="00BE5ED2">
            <w:pPr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/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sz w:val="16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5ED2" w:rsidRDefault="00BE5ED2">
            <w:pPr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/</w:t>
            </w:r>
          </w:p>
        </w:tc>
        <w:tc>
          <w:tcPr>
            <w:tcW w:w="203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D2" w:rsidRDefault="00BE5ED2" w:rsidP="00A74DBF">
            <w:pPr>
              <w:rPr>
                <w:rFonts w:ascii="Arial" w:hAnsi="Arial"/>
                <w:b/>
                <w:sz w:val="16"/>
                <w:szCs w:val="19"/>
              </w:rPr>
            </w:pPr>
            <w:r>
              <w:rPr>
                <w:rFonts w:ascii="Arial" w:hAnsi="Arial"/>
                <w:b/>
                <w:sz w:val="16"/>
                <w:szCs w:val="19"/>
              </w:rPr>
              <w:t>201</w:t>
            </w:r>
            <w:r w:rsidR="00A74DBF">
              <w:rPr>
                <w:rFonts w:ascii="Arial" w:hAnsi="Arial"/>
                <w:b/>
                <w:sz w:val="16"/>
                <w:szCs w:val="19"/>
              </w:rPr>
              <w:t>5</w:t>
            </w:r>
            <w:r>
              <w:rPr>
                <w:rFonts w:ascii="Arial" w:hAnsi="Arial"/>
                <w:b/>
                <w:sz w:val="16"/>
                <w:szCs w:val="19"/>
              </w:rPr>
              <w:t xml:space="preserve"> v tis. Kč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</w:tcPr>
          <w:p w:rsidR="00BE5ED2" w:rsidRDefault="00BE5ED2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Banka/Factoring/Leasing</w:t>
            </w:r>
          </w:p>
        </w:tc>
        <w:tc>
          <w:tcPr>
            <w:tcW w:w="1923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Typ úvěru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Aktuální stav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Splatnost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b/>
                <w:bCs/>
                <w:sz w:val="16"/>
                <w:szCs w:val="19"/>
              </w:rPr>
            </w:pPr>
            <w:r>
              <w:rPr>
                <w:rFonts w:ascii="Arial" w:hAnsi="Arial"/>
                <w:b/>
                <w:bCs/>
                <w:sz w:val="16"/>
                <w:szCs w:val="19"/>
              </w:rPr>
              <w:t>Zajištění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2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923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98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</w:trPr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right"/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jc w:val="center"/>
              <w:rPr>
                <w:rFonts w:ascii="Arial" w:hAnsi="Arial"/>
                <w:sz w:val="18"/>
                <w:szCs w:val="21"/>
              </w:rPr>
            </w:pP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18"/>
                <w:szCs w:val="21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4"/>
        </w:trPr>
        <w:tc>
          <w:tcPr>
            <w:tcW w:w="9190" w:type="dxa"/>
            <w:gridSpan w:val="21"/>
            <w:tcBorders>
              <w:top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4"/>
        </w:trPr>
        <w:tc>
          <w:tcPr>
            <w:tcW w:w="9190" w:type="dxa"/>
            <w:gridSpan w:val="21"/>
            <w:tcBorders>
              <w:top w:val="single" w:sz="6" w:space="0" w:color="auto"/>
            </w:tcBorders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7"/>
                <w:u w:val="single"/>
              </w:rPr>
              <w:t xml:space="preserve">K dotazníku prosím </w:t>
            </w:r>
            <w:proofErr w:type="gramStart"/>
            <w:r>
              <w:rPr>
                <w:rFonts w:ascii="Arial" w:hAnsi="Arial"/>
                <w:sz w:val="16"/>
                <w:szCs w:val="17"/>
                <w:u w:val="single"/>
              </w:rPr>
              <w:t>přiložte :</w:t>
            </w:r>
            <w:proofErr w:type="gramEnd"/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9"/>
        </w:trPr>
        <w:tc>
          <w:tcPr>
            <w:tcW w:w="9030" w:type="dxa"/>
            <w:gridSpan w:val="20"/>
          </w:tcPr>
          <w:p w:rsidR="00BE5ED2" w:rsidRDefault="00C44C53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7"/>
              </w:rPr>
            </w:pPr>
            <w:r>
              <w:rPr>
                <w:rFonts w:ascii="Arial" w:hAnsi="Arial"/>
                <w:sz w:val="16"/>
                <w:szCs w:val="17"/>
              </w:rPr>
              <w:t>Rozvahu a výsledovku za rok 201</w:t>
            </w:r>
            <w:r w:rsidR="00A74DBF">
              <w:rPr>
                <w:rFonts w:ascii="Arial" w:hAnsi="Arial"/>
                <w:sz w:val="16"/>
                <w:szCs w:val="17"/>
              </w:rPr>
              <w:t>5</w:t>
            </w:r>
            <w:r>
              <w:rPr>
                <w:rFonts w:ascii="Arial" w:hAnsi="Arial"/>
                <w:sz w:val="16"/>
                <w:szCs w:val="17"/>
              </w:rPr>
              <w:t>- aktuální, 201</w:t>
            </w:r>
            <w:r w:rsidR="00A74DBF">
              <w:rPr>
                <w:rFonts w:ascii="Arial" w:hAnsi="Arial"/>
                <w:sz w:val="16"/>
                <w:szCs w:val="17"/>
              </w:rPr>
              <w:t>4</w:t>
            </w:r>
            <w:r>
              <w:rPr>
                <w:rFonts w:ascii="Arial" w:hAnsi="Arial"/>
                <w:sz w:val="16"/>
                <w:szCs w:val="17"/>
              </w:rPr>
              <w:t>, 201</w:t>
            </w:r>
            <w:r w:rsidR="00A74DBF">
              <w:rPr>
                <w:rFonts w:ascii="Arial" w:hAnsi="Arial"/>
                <w:sz w:val="16"/>
                <w:szCs w:val="17"/>
              </w:rPr>
              <w:t>3</w:t>
            </w:r>
            <w:r w:rsidR="00BE5ED2">
              <w:rPr>
                <w:rFonts w:ascii="Arial" w:hAnsi="Arial"/>
                <w:sz w:val="16"/>
                <w:szCs w:val="17"/>
              </w:rPr>
              <w:t xml:space="preserve"> (kopie předávané Finančnímu úřadu včetně úplného daňového přiznání) + zpráva auditora pokud existuje</w:t>
            </w:r>
          </w:p>
          <w:p w:rsidR="00BE5ED2" w:rsidRDefault="00BE5E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7"/>
              </w:rPr>
            </w:pPr>
            <w:r>
              <w:rPr>
                <w:rFonts w:ascii="Arial" w:hAnsi="Arial"/>
                <w:sz w:val="16"/>
                <w:szCs w:val="17"/>
              </w:rPr>
              <w:t>Seznam odběratelů (název firmy, IČO, sídlo, měsíční obrat, poskytovaná doba splatnosti, maximální předpokládaný stav pohledávek na vrcholu sezóny)</w:t>
            </w:r>
          </w:p>
          <w:p w:rsidR="00BE5ED2" w:rsidRDefault="00BE5E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7"/>
              </w:rPr>
            </w:pPr>
            <w:r>
              <w:rPr>
                <w:rFonts w:ascii="Arial" w:hAnsi="Arial"/>
                <w:sz w:val="16"/>
                <w:szCs w:val="17"/>
              </w:rPr>
              <w:t>Sestavu otevřených pohledávek dle odběratelů, sestava otevřených závazků dle dodavatelů</w:t>
            </w:r>
          </w:p>
          <w:p w:rsidR="00BE5ED2" w:rsidRDefault="00BE5E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7"/>
              </w:rPr>
            </w:pPr>
            <w:r>
              <w:rPr>
                <w:rFonts w:ascii="Arial" w:hAnsi="Arial"/>
                <w:sz w:val="16"/>
                <w:szCs w:val="17"/>
              </w:rPr>
              <w:t>Základní informace o firmě (historie, popis produktu, vlastníci, management, pozice na trhu, plány na příští rok)</w:t>
            </w:r>
          </w:p>
          <w:p w:rsidR="00BE5ED2" w:rsidRDefault="00BE5ED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16"/>
                <w:szCs w:val="17"/>
              </w:rPr>
            </w:pPr>
            <w:r>
              <w:rPr>
                <w:rFonts w:ascii="Arial" w:hAnsi="Arial"/>
                <w:sz w:val="16"/>
                <w:szCs w:val="17"/>
              </w:rPr>
              <w:t>Výpis z obchodního rejstříku (ne starší 3 měsíců)</w:t>
            </w:r>
          </w:p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60" w:type="dxa"/>
          </w:tcPr>
          <w:p w:rsidR="00BE5ED2" w:rsidRDefault="00BE5ED2">
            <w:pPr>
              <w:rPr>
                <w:rFonts w:ascii="Arial" w:hAnsi="Arial"/>
                <w:sz w:val="16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8"/>
        </w:trPr>
        <w:tc>
          <w:tcPr>
            <w:tcW w:w="9190" w:type="dxa"/>
            <w:gridSpan w:val="21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8"/>
        </w:trPr>
        <w:tc>
          <w:tcPr>
            <w:tcW w:w="9190" w:type="dxa"/>
            <w:gridSpan w:val="21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8"/>
        </w:trPr>
        <w:tc>
          <w:tcPr>
            <w:tcW w:w="9190" w:type="dxa"/>
            <w:gridSpan w:val="21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8"/>
        </w:trPr>
        <w:tc>
          <w:tcPr>
            <w:tcW w:w="9190" w:type="dxa"/>
            <w:gridSpan w:val="21"/>
          </w:tcPr>
          <w:p w:rsidR="00BE5ED2" w:rsidRDefault="00BE5ED2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  <w:trHeight w:val="128"/>
        </w:trPr>
        <w:tc>
          <w:tcPr>
            <w:tcW w:w="9190" w:type="dxa"/>
            <w:gridSpan w:val="21"/>
          </w:tcPr>
          <w:p w:rsidR="00BE5ED2" w:rsidRDefault="00BE5ED2">
            <w:pPr>
              <w:jc w:val="right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6"/>
                <w:szCs w:val="17"/>
              </w:rPr>
              <w:t>Razítko firmy + podpis jednatele</w:t>
            </w:r>
          </w:p>
        </w:tc>
      </w:tr>
      <w:tr w:rsidR="00BE5ED2">
        <w:tblPrEx>
          <w:tblCellMar>
            <w:top w:w="0" w:type="dxa"/>
            <w:bottom w:w="0" w:type="dxa"/>
          </w:tblCellMar>
        </w:tblPrEx>
        <w:trPr>
          <w:gridAfter w:val="1"/>
          <w:wAfter w:w="143" w:type="dxa"/>
          <w:cantSplit/>
        </w:trPr>
        <w:tc>
          <w:tcPr>
            <w:tcW w:w="9190" w:type="dxa"/>
            <w:gridSpan w:val="21"/>
          </w:tcPr>
          <w:p w:rsidR="00BE5ED2" w:rsidRDefault="00BE5ED2">
            <w:pPr>
              <w:jc w:val="both"/>
              <w:rPr>
                <w:b/>
                <w:i/>
                <w:spacing w:val="-10"/>
                <w:sz w:val="17"/>
                <w:szCs w:val="19"/>
              </w:rPr>
            </w:pPr>
            <w:r>
              <w:rPr>
                <w:b/>
                <w:i/>
                <w:spacing w:val="-10"/>
                <w:sz w:val="17"/>
                <w:szCs w:val="19"/>
              </w:rPr>
              <w:t xml:space="preserve">V případě potřeby připojte samostatný list. </w:t>
            </w:r>
          </w:p>
          <w:p w:rsidR="00BE5ED2" w:rsidRDefault="00BE5ED2">
            <w:pPr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b/>
                <w:i/>
                <w:sz w:val="17"/>
                <w:szCs w:val="19"/>
              </w:rPr>
              <w:t xml:space="preserve">Analýzu pohledávek, salda otevřených pohledávek pěti největších </w:t>
            </w:r>
            <w:proofErr w:type="gramStart"/>
            <w:r>
              <w:rPr>
                <w:b/>
                <w:i/>
                <w:sz w:val="17"/>
                <w:szCs w:val="19"/>
              </w:rPr>
              <w:t>odběratelů,  analýzu</w:t>
            </w:r>
            <w:proofErr w:type="gramEnd"/>
            <w:r>
              <w:rPr>
                <w:b/>
                <w:i/>
                <w:sz w:val="17"/>
                <w:szCs w:val="19"/>
              </w:rPr>
              <w:t xml:space="preserve"> závazků a strukturu čerpaných </w:t>
            </w:r>
            <w:r>
              <w:rPr>
                <w:b/>
                <w:i/>
                <w:spacing w:val="-10"/>
                <w:sz w:val="17"/>
                <w:szCs w:val="19"/>
              </w:rPr>
              <w:t>úvěrů zpracujte prosím ke stejnému datu!</w:t>
            </w:r>
          </w:p>
        </w:tc>
      </w:tr>
    </w:tbl>
    <w:p w:rsidR="00BE5ED2" w:rsidRDefault="00BE5ED2"/>
    <w:sectPr w:rsidR="00BE5ED2">
      <w:pgSz w:w="11906" w:h="16838" w:code="9"/>
      <w:pgMar w:top="1701" w:right="1134" w:bottom="1985" w:left="1588" w:header="680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F6" w:rsidRDefault="004232F6">
      <w:r>
        <w:separator/>
      </w:r>
    </w:p>
  </w:endnote>
  <w:endnote w:type="continuationSeparator" w:id="0">
    <w:p w:rsidR="004232F6" w:rsidRDefault="00423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D2" w:rsidRDefault="00BE5ED2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sz w:val="16"/>
        <w:lang w:val="en-US"/>
      </w:rPr>
    </w:pPr>
    <w:r>
      <w:tab/>
    </w:r>
  </w:p>
  <w:p w:rsidR="00BE5ED2" w:rsidRDefault="00BE5ED2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sz w:val="16"/>
        <w:lang w:val="en-US"/>
      </w:rPr>
    </w:pP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sz w:val="16"/>
        <w:lang w:val="en-US"/>
      </w:rPr>
    </w:pP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color w:val="050400"/>
        <w:sz w:val="16"/>
      </w:rPr>
    </w:pPr>
    <w:r>
      <w:rPr>
        <w:rFonts w:ascii="Arial" w:hAnsi="Arial" w:cs="Courier New"/>
        <w:b/>
        <w:color w:val="050400"/>
        <w:sz w:val="16"/>
      </w:rPr>
      <w:t>ČSOB Factoring, a.s.</w:t>
    </w: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</w:tabs>
      <w:rPr>
        <w:rFonts w:ascii="Arial" w:hAnsi="Arial"/>
        <w:color w:val="050400"/>
        <w:sz w:val="16"/>
      </w:rPr>
    </w:pPr>
    <w:r>
      <w:rPr>
        <w:rFonts w:ascii="Arial" w:hAnsi="Arial"/>
        <w:color w:val="050400"/>
        <w:sz w:val="16"/>
      </w:rPr>
      <w:t>Praha 10, Vinohrady, PSČ 101 00, Benešovská 2538/40; IČO: 45794278</w:t>
    </w: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  <w:tab w:val="left" w:pos="8007"/>
      </w:tabs>
      <w:rPr>
        <w:rFonts w:ascii="Arial" w:hAnsi="Arial"/>
        <w:color w:val="050400"/>
        <w:sz w:val="16"/>
      </w:rPr>
    </w:pPr>
    <w:r>
      <w:rPr>
        <w:rFonts w:ascii="Arial" w:hAnsi="Arial"/>
        <w:color w:val="050400"/>
        <w:sz w:val="16"/>
      </w:rPr>
      <w:t>zapsaná v obchodním rejstříku vedeném Městským soudem v Praze, oddíl B, vložka 1647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D2" w:rsidRDefault="00BE5ED2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sz w:val="16"/>
        <w:lang w:val="en-US"/>
      </w:rPr>
    </w:pPr>
  </w:p>
  <w:p w:rsidR="00BE5ED2" w:rsidRDefault="00BE5ED2">
    <w:pPr>
      <w:pStyle w:val="Zpat"/>
      <w:pBdr>
        <w:bottom w:val="single" w:sz="12" w:space="1" w:color="auto"/>
      </w:pBdr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sz w:val="16"/>
        <w:lang w:val="en-US"/>
      </w:rPr>
    </w:pP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sz w:val="16"/>
        <w:lang w:val="en-US"/>
      </w:rPr>
    </w:pP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</w:tabs>
      <w:rPr>
        <w:rFonts w:ascii="Arial" w:hAnsi="Arial" w:cs="Courier New"/>
        <w:b/>
        <w:color w:val="050400"/>
        <w:sz w:val="16"/>
      </w:rPr>
    </w:pPr>
    <w:r>
      <w:rPr>
        <w:rFonts w:ascii="Arial" w:hAnsi="Arial" w:cs="Courier New"/>
        <w:b/>
        <w:color w:val="050400"/>
        <w:sz w:val="16"/>
      </w:rPr>
      <w:t>ČSOB Factoring, a.s.</w:t>
    </w: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</w:tabs>
      <w:rPr>
        <w:rFonts w:ascii="Arial" w:hAnsi="Arial"/>
        <w:color w:val="050400"/>
        <w:sz w:val="16"/>
      </w:rPr>
    </w:pPr>
    <w:r>
      <w:rPr>
        <w:rFonts w:ascii="Arial" w:hAnsi="Arial"/>
        <w:color w:val="050400"/>
        <w:sz w:val="16"/>
      </w:rPr>
      <w:t>Praha 10, Vinohrady, PSČ 101 00, Benešovská 2538/40; IČO: 45794278</w:t>
    </w:r>
  </w:p>
  <w:p w:rsidR="00BE5ED2" w:rsidRDefault="00BE5ED2">
    <w:pPr>
      <w:pStyle w:val="Zpat"/>
      <w:tabs>
        <w:tab w:val="clear" w:pos="4536"/>
        <w:tab w:val="clear" w:pos="9072"/>
        <w:tab w:val="left" w:pos="3289"/>
        <w:tab w:val="left" w:pos="6577"/>
        <w:tab w:val="left" w:pos="8007"/>
      </w:tabs>
      <w:rPr>
        <w:rFonts w:ascii="Arial" w:hAnsi="Arial"/>
        <w:color w:val="050400"/>
        <w:sz w:val="16"/>
      </w:rPr>
    </w:pPr>
    <w:r>
      <w:rPr>
        <w:rFonts w:ascii="Arial" w:hAnsi="Arial"/>
        <w:color w:val="050400"/>
        <w:sz w:val="16"/>
      </w:rPr>
      <w:t>zapsaná v obchodním rejstříku vedeném Městským soudem v Praze, oddíl B, vložka 1647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F6" w:rsidRDefault="004232F6">
      <w:r>
        <w:separator/>
      </w:r>
    </w:p>
  </w:footnote>
  <w:footnote w:type="continuationSeparator" w:id="0">
    <w:p w:rsidR="004232F6" w:rsidRDefault="00423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D2" w:rsidRDefault="00BE5ED2">
    <w:pPr>
      <w:pStyle w:val="Zhlav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2.85pt;margin-top:31.15pt;width:153.85pt;height:51.5pt;z-index:251657728;visibility:visible;mso-wrap-edited:f;mso-position-horizontal-relative:page;mso-position-vertical-relative:page">
          <v:imagedata r:id="rId1" o:title=""/>
          <w10:wrap type="square" anchorx="page" anchory="page"/>
          <w10:anchorlock/>
        </v:shape>
        <o:OLEObject Type="Embed" ProgID="Word.Picture.8" ShapeID="_x0000_s2049" DrawAspect="Content" ObjectID="_1491217401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521"/>
    <w:multiLevelType w:val="singleLevel"/>
    <w:tmpl w:val="0484AE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">
    <w:nsid w:val="595A21C7"/>
    <w:multiLevelType w:val="singleLevel"/>
    <w:tmpl w:val="09EAB6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9"/>
  <w:hyphenationZone w:val="425"/>
  <w:drawingGridHorizontalSpacing w:val="57"/>
  <w:drawingGridVerticalSpacing w:val="22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378B"/>
    <w:rsid w:val="002217D0"/>
    <w:rsid w:val="00224BBA"/>
    <w:rsid w:val="002B4CC3"/>
    <w:rsid w:val="002E4DA4"/>
    <w:rsid w:val="004232F6"/>
    <w:rsid w:val="00464968"/>
    <w:rsid w:val="00470B57"/>
    <w:rsid w:val="00582792"/>
    <w:rsid w:val="00717269"/>
    <w:rsid w:val="00890B5A"/>
    <w:rsid w:val="0089378B"/>
    <w:rsid w:val="00A74DBF"/>
    <w:rsid w:val="00AC3D38"/>
    <w:rsid w:val="00BE5ED2"/>
    <w:rsid w:val="00C4467A"/>
    <w:rsid w:val="00C44C53"/>
    <w:rsid w:val="00F4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i/>
      <w:spacing w:val="-10"/>
      <w:sz w:val="20"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b/>
      <w:sz w:val="16"/>
      <w:szCs w:val="19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Rozloendokumentu">
    <w:name w:val="Rozložení dokumentu"/>
    <w:basedOn w:val="Normln"/>
    <w:semiHidden/>
    <w:pPr>
      <w:shd w:val="clear" w:color="auto" w:fill="000080"/>
    </w:pPr>
    <w:rPr>
      <w:rFonts w:ascii="Tahoma" w:hAnsi="Tahoma"/>
      <w:sz w:val="20"/>
      <w:szCs w:val="20"/>
    </w:rPr>
  </w:style>
  <w:style w:type="paragraph" w:styleId="Zkladntextodsazen">
    <w:name w:val="Body Text Indent"/>
    <w:basedOn w:val="Normln"/>
    <w:semiHidden/>
    <w:pPr>
      <w:ind w:firstLine="6237"/>
    </w:pPr>
    <w:rPr>
      <w:rFonts w:ascii="Arial" w:hAnsi="Arial"/>
      <w:sz w:val="18"/>
      <w:szCs w:val="20"/>
    </w:rPr>
  </w:style>
  <w:style w:type="paragraph" w:styleId="Zkladntext">
    <w:name w:val="Body Text"/>
    <w:basedOn w:val="Normln"/>
    <w:semiHidden/>
    <w:pPr>
      <w:jc w:val="center"/>
    </w:pPr>
    <w:rPr>
      <w:rFonts w:ascii="Arial" w:hAnsi="Arial"/>
      <w:b/>
      <w:bCs/>
      <w:sz w:val="19"/>
      <w:szCs w:val="19"/>
    </w:rPr>
  </w:style>
  <w:style w:type="paragraph" w:styleId="Zkladntext2">
    <w:name w:val="Body Text 2"/>
    <w:basedOn w:val="Normln"/>
    <w:semiHidden/>
    <w:pPr>
      <w:jc w:val="center"/>
      <w:outlineLvl w:val="0"/>
    </w:pPr>
    <w:rPr>
      <w:rFonts w:ascii="Arial" w:hAnsi="Arial"/>
      <w:b/>
      <w:sz w:val="27"/>
      <w:szCs w:val="27"/>
    </w:rPr>
  </w:style>
  <w:style w:type="character" w:customStyle="1" w:styleId="platne1">
    <w:name w:val="platne1"/>
    <w:rPr>
      <w:w w:val="1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rhova\Local%20Settings\Temporary%20Internet%20Files\Content.IE5\VR1BQ9OT\Dotazn&#237;k%20&#268;J%20&#268;SOB%20Factoring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Dotazník ČJ ČSOB Factoring</Template>
  <TotalTime>0</TotalTime>
  <Pages>1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VYPRACOVÁNÍ NABÍDKY NA FACTORINGOVOU SPOLUPRÁCI S ČSOB Factoring, a</vt:lpstr>
    </vt:vector>
  </TitlesOfParts>
  <Company>ČSOB Factorling, a.s.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VYPRACOVÁNÍ NABÍDKY NA FACTORINGOVOU SPOLUPRÁCI S ČSOB Factoring, a</dc:title>
  <dc:creator>Eva Cerhová</dc:creator>
  <cp:lastModifiedBy>jd75630</cp:lastModifiedBy>
  <cp:revision>1</cp:revision>
  <cp:lastPrinted>2008-10-20T14:07:00Z</cp:lastPrinted>
  <dcterms:created xsi:type="dcterms:W3CDTF">2015-04-22T12:17:00Z</dcterms:created>
  <dcterms:modified xsi:type="dcterms:W3CDTF">2015-04-22T12:17:00Z</dcterms:modified>
</cp:coreProperties>
</file>